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78B8B" w14:textId="77777777" w:rsidR="002F5282" w:rsidRPr="00B53327" w:rsidRDefault="002F5282" w:rsidP="002F5282">
      <w:pPr>
        <w:keepNext/>
        <w:tabs>
          <w:tab w:val="left" w:pos="4395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</w:p>
    <w:p w14:paraId="006128EB" w14:textId="77777777" w:rsidR="002F5282" w:rsidRPr="00B53327" w:rsidRDefault="002F5282" w:rsidP="002F5282">
      <w:pPr>
        <w:keepNext/>
        <w:tabs>
          <w:tab w:val="left" w:pos="4395"/>
        </w:tabs>
        <w:spacing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788D4A3A" w14:textId="77777777" w:rsidR="00F20D99" w:rsidRDefault="00F20D99" w:rsidP="00F20D99">
      <w:pPr>
        <w:tabs>
          <w:tab w:val="left" w:pos="4395"/>
          <w:tab w:val="left" w:pos="5670"/>
        </w:tabs>
        <w:spacing w:after="0"/>
        <w:ind w:left="5664" w:hanging="5664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Úřad:</w:t>
      </w:r>
      <w:r w:rsidR="002F5282"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ab/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Magistrát města Mladá Boleslav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, </w:t>
      </w:r>
    </w:p>
    <w:p w14:paraId="3BC05106" w14:textId="584B251B" w:rsidR="00F20D99" w:rsidRPr="00F20D99" w:rsidRDefault="00F20D99" w:rsidP="00F20D99">
      <w:pPr>
        <w:tabs>
          <w:tab w:val="left" w:pos="4395"/>
          <w:tab w:val="left" w:pos="5670"/>
        </w:tabs>
        <w:spacing w:after="0"/>
        <w:ind w:left="5664" w:hanging="5664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ab/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Odbor stavební a rozvoje města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Oddělení stavebního </w:t>
      </w:r>
      <w:proofErr w:type="gramStart"/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úřadu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- Paní</w:t>
      </w:r>
      <w:proofErr w:type="gramEnd"/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Simona Burgetová</w:t>
      </w:r>
    </w:p>
    <w:p w14:paraId="00319378" w14:textId="77777777" w:rsidR="00F20D99" w:rsidRDefault="002F5282" w:rsidP="00F20D99">
      <w:pPr>
        <w:tabs>
          <w:tab w:val="left" w:pos="4395"/>
          <w:tab w:val="left" w:pos="5670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20D99"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Komenského nám. 61</w:t>
      </w:r>
    </w:p>
    <w:p w14:paraId="66C9E0B3" w14:textId="5826919A" w:rsidR="002F5282" w:rsidRPr="00B53327" w:rsidRDefault="002F5282" w:rsidP="00F20D99">
      <w:pPr>
        <w:tabs>
          <w:tab w:val="left" w:pos="4395"/>
          <w:tab w:val="left" w:pos="5670"/>
        </w:tabs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20D99"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293 01 Mladá Boleslav</w:t>
      </w:r>
    </w:p>
    <w:p w14:paraId="69BE3061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052F505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98E9D5A" w14:textId="77777777" w:rsidR="002F5282" w:rsidRPr="00B53327" w:rsidRDefault="002F5282" w:rsidP="002F5282">
      <w:pPr>
        <w:keepNext/>
        <w:tabs>
          <w:tab w:val="left" w:pos="709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proofErr w:type="gramStart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proofErr w:type="gramEnd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 xml:space="preserve">ŽÁDOST O STAVEBNÍ POVOLENÍ </w:t>
      </w:r>
    </w:p>
    <w:p w14:paraId="7F376C0B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0C38E6D9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110 odst. 1 a 2 zákona č. 183/2006 Sb., o územním plánování a stavebním řádu (stavební zákon), a § 18b vyhlášky č. 503/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2006  Sb.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o podrobnější úpravě územního rozhodování, územního opatření a stavebního řádu </w:t>
      </w:r>
    </w:p>
    <w:p w14:paraId="7DFCC841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659B5302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12CC5510" w14:textId="77777777"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dentifikační údaje stavebního záměru </w:t>
      </w:r>
    </w:p>
    <w:p w14:paraId="43E7F86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místo, účel stavby)</w:t>
      </w:r>
    </w:p>
    <w:p w14:paraId="7EEBE12D" w14:textId="2D7BF317" w:rsidR="00F20D99" w:rsidRPr="00F20D99" w:rsidRDefault="00F20D99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Název: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bookmarkStart w:id="0" w:name="_Hlk119913866"/>
      <w:r w:rsidRPr="00F20D99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Replika opěrné zídky k ulici Jaselská a Havlíčkova</w:t>
      </w:r>
      <w:bookmarkEnd w:id="0"/>
    </w:p>
    <w:p w14:paraId="67B6CAE6" w14:textId="73F0888E" w:rsidR="00F20D99" w:rsidRDefault="00F20D99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Místo: </w:t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Havlíčkova 456, 293 01 Mladá Boleslav</w:t>
      </w:r>
    </w:p>
    <w:p w14:paraId="6DB3A419" w14:textId="30F485C4" w:rsidR="00F20D99" w:rsidRPr="00F20D99" w:rsidRDefault="00F20D99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Účel: </w:t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Jedná se o 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změnu</w:t>
      </w: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dokončené trvalé stavby. Stavba </w:t>
      </w:r>
      <w:proofErr w:type="gramStart"/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slouží</w:t>
      </w:r>
      <w:proofErr w:type="gramEnd"/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jako opěrná zeď.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</w:p>
    <w:p w14:paraId="6D3C7AD9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4441D59C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Identifikační údaje stavebníka</w:t>
      </w:r>
    </w:p>
    <w:p w14:paraId="2CACA866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o trvalého pobytu popřípadě též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14:paraId="435C1858" w14:textId="77777777" w:rsidR="007766CB" w:rsidRPr="007766CB" w:rsidRDefault="007766CB" w:rsidP="007766C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Střední průmyslová škola Mladá Boleslav, Havlíčkova 456, 293 01 Mladá Boleslav</w:t>
      </w:r>
    </w:p>
    <w:p w14:paraId="3F1EBE5D" w14:textId="77777777" w:rsidR="007766CB" w:rsidRPr="007766CB" w:rsidRDefault="007766CB" w:rsidP="007766C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IČ: 48683795</w:t>
      </w:r>
    </w:p>
    <w:p w14:paraId="73175350" w14:textId="77777777" w:rsidR="007766CB" w:rsidRPr="007766CB" w:rsidRDefault="007766CB" w:rsidP="007766C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Ing. Václav Bohata – ředitel školy</w:t>
      </w:r>
    </w:p>
    <w:p w14:paraId="2A811FC3" w14:textId="77777777" w:rsidR="007766CB" w:rsidRDefault="007766CB" w:rsidP="007766CB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4617F16" w14:textId="7525B31C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n: </w:t>
      </w:r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326 201</w:t>
      </w:r>
      <w:r w:rsid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 </w:t>
      </w:r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103</w:t>
      </w:r>
      <w:r w:rsid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/</w:t>
      </w:r>
      <w:r w:rsid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MT: 731 784 746</w:t>
      </w:r>
    </w:p>
    <w:p w14:paraId="2B5512E2" w14:textId="263A44CF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hyperlink r:id="rId8" w:history="1">
        <w:r w:rsidR="007766CB" w:rsidRPr="007E60B4">
          <w:rPr>
            <w:rStyle w:val="Hypertextovodkaz"/>
            <w:rFonts w:ascii="Times New Roman" w:eastAsia="Times New Roman" w:hAnsi="Times New Roman"/>
            <w:i/>
            <w:iCs/>
            <w:sz w:val="24"/>
            <w:szCs w:val="24"/>
          </w:rPr>
          <w:t>se‌kretariat@‍spsmb.cz</w:t>
        </w:r>
      </w:hyperlink>
      <w:r w:rsid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hyperlink r:id="rId9" w:history="1">
        <w:r w:rsidR="007766CB" w:rsidRPr="007E60B4">
          <w:rPr>
            <w:rStyle w:val="Hypertextovodkaz"/>
            <w:rFonts w:ascii="Times New Roman" w:eastAsia="Times New Roman" w:hAnsi="Times New Roman"/>
            <w:i/>
            <w:iCs/>
            <w:sz w:val="24"/>
            <w:szCs w:val="24"/>
          </w:rPr>
          <w:t>bohata@spsmb.cz</w:t>
        </w:r>
      </w:hyperlink>
      <w:r w:rsid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</w:p>
    <w:p w14:paraId="79C2422A" w14:textId="7BE2BF6F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 w:rsidR="007766CB" w:rsidRPr="007766CB">
        <w:t xml:space="preserve"> </w:t>
      </w:r>
      <w:proofErr w:type="spellStart"/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pzhesix</w:t>
      </w:r>
      <w:proofErr w:type="spellEnd"/>
    </w:p>
    <w:p w14:paraId="2C712BD6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0CAB7DD9" w14:textId="26B8E2C3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7766C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766C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7766C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2A079DCA" w14:textId="2FBC88B2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6ED4DBFE" w14:textId="77777777" w:rsidR="007766CB" w:rsidRDefault="007766CB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13D0B74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III. Stavebník jedná   </w:t>
      </w:r>
    </w:p>
    <w:p w14:paraId="1DED160B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2B73609E" w14:textId="2904E332" w:rsidR="002F5282" w:rsidRPr="00B53327" w:rsidRDefault="007766CB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</w:t>
      </w:r>
      <w:proofErr w:type="gramStart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pobytu</w:t>
      </w:r>
      <w:proofErr w:type="gramEnd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popřípadě též adres</w:t>
      </w:r>
      <w:r w:rsidR="0043068A">
        <w:rPr>
          <w:rFonts w:ascii="Times New Roman" w:eastAsia="Times New Roman" w:hAnsi="Times New Roman"/>
          <w:color w:val="000000" w:themeColor="text1"/>
          <w:sz w:val="24"/>
          <w:szCs w:val="20"/>
        </w:rPr>
        <w:t>a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37A98377" w14:textId="603E8F3C" w:rsidR="007766CB" w:rsidRPr="007766CB" w:rsidRDefault="007766CB" w:rsidP="007766CB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Energy Benefit Centre a.s., Křenova 438/3, 162 00 Praha 6</w:t>
      </w:r>
    </w:p>
    <w:p w14:paraId="22285B75" w14:textId="77777777" w:rsidR="007766CB" w:rsidRPr="007766CB" w:rsidRDefault="007766CB" w:rsidP="007766CB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proofErr w:type="gramStart"/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IČ :</w:t>
      </w:r>
      <w:proofErr w:type="gramEnd"/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29029210</w:t>
      </w:r>
    </w:p>
    <w:p w14:paraId="5B09CDC8" w14:textId="13BF9377" w:rsidR="007766CB" w:rsidRDefault="007766CB" w:rsidP="007766CB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Ing. Kateřina Čtvrtečková – projektová manažerka, zaměstnanec společnosti</w:t>
      </w:r>
    </w:p>
    <w:p w14:paraId="378909DB" w14:textId="77777777" w:rsidR="007766CB" w:rsidRPr="007766CB" w:rsidRDefault="007766CB" w:rsidP="007766CB">
      <w:pPr>
        <w:tabs>
          <w:tab w:val="left" w:pos="4111"/>
        </w:tabs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</w:p>
    <w:p w14:paraId="72CA61D0" w14:textId="2C7B5DB0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770 162 442</w:t>
      </w:r>
    </w:p>
    <w:p w14:paraId="38C0DAC9" w14:textId="6811F3B7" w:rsidR="007766CB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e-mail:</w:t>
      </w:r>
      <w:r w:rsidR="007766C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katerina.ctvrteckova@energy-benefit.cz</w:t>
      </w:r>
    </w:p>
    <w:p w14:paraId="70A829B5" w14:textId="3BADCC84" w:rsidR="002F5282" w:rsidRPr="00B53327" w:rsidRDefault="002F5282" w:rsidP="002F5282">
      <w:pPr>
        <w:tabs>
          <w:tab w:val="left" w:pos="4111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</w:t>
      </w:r>
      <w:r w:rsidR="007766C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7766CB"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7ikka66</w:t>
      </w:r>
    </w:p>
    <w:p w14:paraId="7E54E69B" w14:textId="77777777" w:rsidR="002F5282" w:rsidRPr="00CE3C9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A1FD135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14:paraId="51A98C56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70798DEA" w14:textId="3C5CD9DB" w:rsidR="002F5282" w:rsidRPr="00B53327" w:rsidRDefault="007766CB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 </w:t>
      </w:r>
    </w:p>
    <w:p w14:paraId="02463F93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5C019DBA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14:paraId="450CD2AC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17FAE2C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byla umístěna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územním rozhodnutím / územním souhlasem / veřejnoprávní smlouvou,</w:t>
      </w:r>
    </w:p>
    <w:p w14:paraId="0ED9F0E4" w14:textId="77777777"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které vydal………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……………………………….….. </w:t>
      </w:r>
    </w:p>
    <w:p w14:paraId="59FB0815" w14:textId="77777777"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 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……………..… pod č.j. ………………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………..……………….……. </w:t>
      </w:r>
    </w:p>
    <w:p w14:paraId="0E7202B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6E0093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14:paraId="22E7DE72" w14:textId="77777777" w:rsidR="007766CB" w:rsidRPr="007766CB" w:rsidRDefault="007766CB" w:rsidP="007766CB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7766CB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Havlíčkova 456, 293 01 Mladá Boleslav, Střední průmyslová škola</w:t>
      </w:r>
    </w:p>
    <w:p w14:paraId="4C33DA79" w14:textId="64432E05" w:rsidR="002F5282" w:rsidRDefault="007766C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F20D9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Opěrná stěna vymezuje proměnlivou výšku chodníku a upravený terén mezi ní a školní budovou SPŠ Havlíkova. Půdorysně se jedná přibližně o tvar písmene „L“, kdy k ulici Jaselská se jedná o délku 21,545 m a k ulici Havlíčkova se jedná o délku 22,5 m. Výškově od 0,425 m do 2,435 m.</w:t>
      </w:r>
    </w:p>
    <w:p w14:paraId="58445AF9" w14:textId="3B12CF62" w:rsidR="00282C7E" w:rsidRDefault="007766CB" w:rsidP="00282C7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Vzhledem </w:t>
      </w:r>
      <w:r w:rsid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k havarijnímu stavu opěrné stěny je navrženo její odstranění. </w:t>
      </w:r>
      <w:r w:rsidR="00282C7E" w:rsidRP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Nová opěrná stěny je navržena jako totální replika jak tvarově, tak i rozměrově </w:t>
      </w:r>
      <w:r w:rsid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a materiálově </w:t>
      </w:r>
      <w:r w:rsidR="00282C7E" w:rsidRP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(s ohledem na nové technologie a poznatky).</w:t>
      </w:r>
    </w:p>
    <w:p w14:paraId="69C71D07" w14:textId="77777777" w:rsidR="007766CB" w:rsidRPr="00B53327" w:rsidRDefault="007766CB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C51434C" w14:textId="69238483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(nástavba, přístavba nebo stavební úpravy) se navrhuje z důvodu změny v 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stavby: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</w:t>
      </w:r>
      <w:r w:rsidR="007766C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766C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7766C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548FB7A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641FA309" w14:textId="5B524BA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vby: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2CBE7D37" w14:textId="5C4CDE01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Statistické údaje (u staveb obsahujících byty):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22D684DE" w14:textId="60976E10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1AB402FB" w14:textId="649275A0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06E311DB" w14:textId="2403BA2C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5030BAA7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8756611" w14:textId="180FA792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4AD98C5E" w14:textId="157086C6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16EAC519" w14:textId="5E54D34F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4798067B" w14:textId="3C99861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provádí stavební úpravy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2E3D7194" w14:textId="3F9CD8A5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---</w:t>
      </w:r>
    </w:p>
    <w:p w14:paraId="063B0CE4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26A3D4E" w14:textId="77777777" w:rsidR="002F5282" w:rsidRPr="00B53327" w:rsidRDefault="002F5282" w:rsidP="006A5CD1">
      <w:pPr>
        <w:numPr>
          <w:ilvl w:val="0"/>
          <w:numId w:val="5"/>
        </w:num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14:paraId="60BE8ED5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Doba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trvání:…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………………………………………………………...…………………………………..</w:t>
      </w:r>
    </w:p>
    <w:p w14:paraId="097A75B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jeho odstranění:</w:t>
      </w:r>
    </w:p>
    <w:p w14:paraId="3A03D73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</w:t>
      </w:r>
    </w:p>
    <w:p w14:paraId="4064F12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14:paraId="7B83AB78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14:paraId="0556200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</w:t>
      </w:r>
    </w:p>
    <w:p w14:paraId="54180CCD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14:paraId="39B0074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311379A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</w:t>
      </w:r>
    </w:p>
    <w:p w14:paraId="532F7747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6FA35CE9" w14:textId="7F2D2C64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6930417D" w14:textId="77777777" w:rsidR="002F5282" w:rsidRPr="00B53327" w:rsidRDefault="002F5282" w:rsidP="006A5CD1">
      <w:pPr>
        <w:numPr>
          <w:ilvl w:val="0"/>
          <w:numId w:val="5"/>
        </w:numPr>
        <w:tabs>
          <w:tab w:val="left" w:pos="567"/>
        </w:tabs>
        <w:spacing w:before="360" w:after="120" w:line="240" w:lineRule="auto"/>
        <w:ind w:hanging="1080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Údaje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místu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stavebního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záměru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</w:p>
    <w:p w14:paraId="7B4D5982" w14:textId="77777777" w:rsidR="002F5282" w:rsidRPr="00B53327" w:rsidRDefault="002F5282" w:rsidP="002F5282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(stavební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pozemek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popřípadě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pozemky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které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mají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použít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jako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staveniště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) </w:t>
      </w:r>
    </w:p>
    <w:p w14:paraId="616FCF27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2F5282" w:rsidRPr="00B53327" w14:paraId="5EA9862C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FFFC" w14:textId="77777777"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20D8" w14:textId="77777777"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7BE16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0DA2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F02C" w14:textId="77777777"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 xml:space="preserve">výměra [m²] </w:t>
            </w:r>
          </w:p>
        </w:tc>
      </w:tr>
      <w:tr w:rsidR="00282C7E" w:rsidRPr="00B53327" w14:paraId="79B25016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A05F1" w14:textId="77777777" w:rsidR="00282C7E" w:rsidRDefault="00282C7E" w:rsidP="00282C7E">
            <w:pPr>
              <w:tabs>
                <w:tab w:val="left" w:pos="426"/>
              </w:tabs>
              <w:spacing w:after="0"/>
              <w:rPr>
                <w:szCs w:val="24"/>
              </w:rPr>
            </w:pPr>
          </w:p>
          <w:p w14:paraId="4D6BC0E3" w14:textId="7C52DE7E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szCs w:val="24"/>
              </w:rPr>
              <w:t>Mladá Boleslav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E6FDA" w14:textId="77777777" w:rsidR="00282C7E" w:rsidRDefault="00282C7E" w:rsidP="00282C7E">
            <w:pPr>
              <w:tabs>
                <w:tab w:val="left" w:pos="426"/>
              </w:tabs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Mladá Boleslav</w:t>
            </w:r>
          </w:p>
          <w:p w14:paraId="39D3A1E7" w14:textId="1A85BD36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szCs w:val="24"/>
              </w:rPr>
              <w:t>(696293)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6E1CE" w14:textId="17B8913E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szCs w:val="24"/>
              </w:rPr>
              <w:t>1544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148DE" w14:textId="1EA8BC16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szCs w:val="24"/>
              </w:rPr>
              <w:t>Zastavěná plocha 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54CDC" w14:textId="4A44532F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szCs w:val="24"/>
              </w:rPr>
              <w:t>8 604 m2</w:t>
            </w:r>
          </w:p>
        </w:tc>
      </w:tr>
      <w:tr w:rsidR="00282C7E" w:rsidRPr="00B53327" w14:paraId="767F63AA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756B9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C86E56D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C67DB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90D8E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9E7FD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5A1DD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82C7E" w:rsidRPr="00B53327" w14:paraId="0EAB88DC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5C6F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E29C28D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965DA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532BD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84EA3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D6BC1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82C7E" w:rsidRPr="00B53327" w14:paraId="1FF89321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E06CF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0481774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89854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8AA86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2D8FC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AEA3A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82C7E" w:rsidRPr="00B53327" w14:paraId="4864B423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12D96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FAE89BD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04FB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6EB8C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735F2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D67D3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82C7E" w:rsidRPr="00B53327" w14:paraId="0ABD9116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F7C2E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C2BC5E8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41CE9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6095B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1EBC8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F3E15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82C7E" w:rsidRPr="00B53327" w14:paraId="14535BA4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3AA5F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15BCCE3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FFA28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C9444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0D657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6EB8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82C7E" w:rsidRPr="00B53327" w14:paraId="0EF9C7FE" w14:textId="77777777" w:rsidTr="00282C7E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7167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8DE598D" w14:textId="77777777" w:rsidR="00282C7E" w:rsidRPr="00B53327" w:rsidRDefault="00282C7E" w:rsidP="00282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6DF6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D33E2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43CF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24CD0" w14:textId="77777777" w:rsidR="00282C7E" w:rsidRPr="00B53327" w:rsidRDefault="00282C7E" w:rsidP="00282C7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F7A1BA4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14:paraId="2A83172E" w14:textId="7FD2B5A5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282C7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82C7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282C7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021D06D2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E9B683A" w14:textId="77777777" w:rsidR="002F5282" w:rsidRPr="00B53327" w:rsidRDefault="002F5282" w:rsidP="006A5CD1">
      <w:pPr>
        <w:numPr>
          <w:ilvl w:val="0"/>
          <w:numId w:val="5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stavebního záměru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1AFA4CEC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 (pokud je znám), IČ, bylo-li přiděleno</w:t>
      </w:r>
    </w:p>
    <w:p w14:paraId="201E155C" w14:textId="49C955A0" w:rsidR="00282C7E" w:rsidRDefault="00282C7E" w:rsidP="00282C7E">
      <w:pP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bookmarkStart w:id="1" w:name="_Hlk119913322"/>
      <w:r w:rsidRP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Bude vybrán na základě následného výběrového řízení na zhotovitele.</w:t>
      </w:r>
    </w:p>
    <w:bookmarkEnd w:id="1"/>
    <w:p w14:paraId="4BE6B7D0" w14:textId="77777777" w:rsidR="00282C7E" w:rsidRPr="00282C7E" w:rsidRDefault="00282C7E" w:rsidP="00282C7E">
      <w:pP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</w:p>
    <w:p w14:paraId="0249307B" w14:textId="77777777" w:rsidR="002F5282" w:rsidRDefault="002F5282" w:rsidP="006A5CD1">
      <w:pPr>
        <w:numPr>
          <w:ilvl w:val="0"/>
          <w:numId w:val="5"/>
        </w:numPr>
        <w:spacing w:before="48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</w:t>
      </w:r>
      <w:r w:rsidRPr="00CA7D8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 financovaných z veřejného rozpočtu – jméno a příjmení fyzické osoby vykonávající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  <w:r w:rsidRPr="004F30F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technický dozor stavebníka s oprávněním podle zvláštního právního předpisu</w:t>
      </w:r>
    </w:p>
    <w:p w14:paraId="0A87BD37" w14:textId="77777777" w:rsidR="00282C7E" w:rsidRDefault="00282C7E" w:rsidP="00282C7E">
      <w:pP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Bude vybrán na základě následného výběrového řízení na zhotovitele.</w:t>
      </w:r>
    </w:p>
    <w:p w14:paraId="21804EA5" w14:textId="77777777" w:rsidR="002F5282" w:rsidRPr="00B53327" w:rsidRDefault="002F5282" w:rsidP="006A5CD1">
      <w:pPr>
        <w:numPr>
          <w:ilvl w:val="0"/>
          <w:numId w:val="5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14:paraId="5255D94C" w14:textId="4E98CB79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282C7E" w:rsidRP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2. čtvrtletí 2023</w:t>
      </w:r>
    </w:p>
    <w:p w14:paraId="427E0BC8" w14:textId="12FFA7AC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</w:t>
      </w:r>
      <w:r w:rsidR="00282C7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282C7E" w:rsidRPr="00282C7E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3. čtvrtletí 2023</w:t>
      </w:r>
    </w:p>
    <w:p w14:paraId="7896C2F5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AC21FE6" w14:textId="143FE38A" w:rsidR="002F5282" w:rsidRPr="00CE3C92" w:rsidRDefault="002F5282" w:rsidP="006A5CD1">
      <w:pPr>
        <w:numPr>
          <w:ilvl w:val="0"/>
          <w:numId w:val="5"/>
        </w:numPr>
        <w:tabs>
          <w:tab w:val="left" w:pos="540"/>
          <w:tab w:val="num" w:pos="1080"/>
        </w:tabs>
        <w:spacing w:before="480" w:after="24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Orientační náklady na provedení stavebního záměru</w:t>
      </w:r>
      <w:r w:rsidR="00C8639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: </w:t>
      </w:r>
      <w:r w:rsidR="00C8639D" w:rsidRPr="00C8639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4</w:t>
      </w:r>
      <w:r w:rsidR="0045113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,8</w:t>
      </w:r>
      <w:r w:rsidR="00C8639D" w:rsidRPr="00C8639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mil. Kč + DPH</w:t>
      </w:r>
    </w:p>
    <w:p w14:paraId="144E8DCE" w14:textId="77777777" w:rsidR="002F5282" w:rsidRPr="00B53327" w:rsidRDefault="002F5282" w:rsidP="006A5CD1">
      <w:pPr>
        <w:numPr>
          <w:ilvl w:val="0"/>
          <w:numId w:val="5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24A2C3BF" w14:textId="2233160A" w:rsidR="002F5282" w:rsidRPr="00B53327" w:rsidRDefault="002F5282" w:rsidP="002F5282">
      <w:pPr>
        <w:tabs>
          <w:tab w:val="left" w:pos="4536"/>
          <w:tab w:val="left" w:pos="4706"/>
          <w:tab w:val="left" w:pos="737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K provedení stavebního záměru má být použit sousední pozemek (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stavba)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C8639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bookmarkStart w:id="2" w:name="Zaškrtávací26"/>
      <w:r w:rsidR="00C8639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C8639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bookmarkEnd w:id="2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133C3ACD" w14:textId="1CE13887"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23A34DBB" w14:textId="77777777" w:rsidR="00C8639D" w:rsidRPr="00C8639D" w:rsidRDefault="00C8639D" w:rsidP="00C8639D">
      <w:pPr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C8639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Ano, Odbor dopravy a silničního hospodářství – oddělení silničního hospodářství, Magistrát města Mladá Boleslav</w:t>
      </w:r>
    </w:p>
    <w:p w14:paraId="0742640B" w14:textId="4AE9B51B" w:rsidR="00C8639D" w:rsidRPr="00C8639D" w:rsidRDefault="00C8639D" w:rsidP="00C8639D">
      <w:pPr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C8639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Číslo jednací: ODSH-280/9-2022-74/164</w:t>
      </w:r>
    </w:p>
    <w:p w14:paraId="08A877BC" w14:textId="77777777"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2060FAF" w14:textId="77777777" w:rsidR="002F5282" w:rsidRPr="00CE3C92" w:rsidRDefault="002F5282" w:rsidP="006A5CD1">
      <w:pPr>
        <w:numPr>
          <w:ilvl w:val="0"/>
          <w:numId w:val="5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vlivu stavby / její změny na životní prostředí podle zvláštního právního předpisu</w:t>
      </w:r>
    </w:p>
    <w:p w14:paraId="7D9482BD" w14:textId="7FF54728" w:rsidR="002F5282" w:rsidRPr="00CE3C92" w:rsidRDefault="00C8639D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14:paraId="45688884" w14:textId="77777777"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nevztahuje se na ni zákon č. 100/2001 Sb. ani § 45h a 45i zákona č. 114/1992 Sb.</w:t>
      </w:r>
    </w:p>
    <w:p w14:paraId="564A1388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14:paraId="72DC319A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0467E20D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14:paraId="2057BF00" w14:textId="77777777"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</w:t>
      </w:r>
    </w:p>
    <w:p w14:paraId="61473844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žadatel </w:t>
      </w:r>
      <w:proofErr w:type="gramStart"/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>doloží</w:t>
      </w:r>
      <w:proofErr w:type="gramEnd"/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závazné stanovisko k posouzení vlivů provedení záměru na životní prostředí </w:t>
      </w:r>
    </w:p>
    <w:p w14:paraId="04467DAC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CE31A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proofErr w:type="gramStart"/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>doloží</w:t>
      </w:r>
      <w:proofErr w:type="gramEnd"/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verifikační závazné stanovisko podle § 9a odst. 1 zákona č. 100/2001 Sb. </w:t>
      </w:r>
    </w:p>
    <w:p w14:paraId="1F4FD15B" w14:textId="77777777" w:rsidR="002F5282" w:rsidRPr="00D10941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</w:pPr>
    </w:p>
    <w:p w14:paraId="541F476E" w14:textId="77777777" w:rsidR="002F5282" w:rsidRPr="00B53327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F0429B7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DC13AC1" w14:textId="5908C33B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C863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Praze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C863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2</w:t>
      </w:r>
      <w:r w:rsidR="00451135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C8639D">
        <w:rPr>
          <w:rFonts w:ascii="Times New Roman" w:eastAsia="Times New Roman" w:hAnsi="Times New Roman"/>
          <w:color w:val="000000" w:themeColor="text1"/>
          <w:sz w:val="24"/>
          <w:szCs w:val="24"/>
        </w:rPr>
        <w:t>.11.2022</w:t>
      </w:r>
    </w:p>
    <w:p w14:paraId="28F7DFD2" w14:textId="77777777" w:rsidR="002F5282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</w:p>
    <w:p w14:paraId="48524FBC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18C9ADF9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0C23F8A9" w14:textId="77777777" w:rsidR="002F5282" w:rsidRPr="00B53327" w:rsidRDefault="002F5282" w:rsidP="002F5282">
      <w:pPr>
        <w:spacing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5B071EA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žádosti o povolení stavby:</w:t>
      </w:r>
    </w:p>
    <w:tbl>
      <w:tblPr>
        <w:tblW w:w="0" w:type="auto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1EFE84B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F8312" w14:textId="36D6AAEB" w:rsidR="002F5282" w:rsidRPr="00B53327" w:rsidRDefault="00CE31A8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42F4B" w14:textId="77777777" w:rsidR="002F5282" w:rsidRPr="00B53327" w:rsidRDefault="002F5282" w:rsidP="006A5CD1">
            <w:pPr>
              <w:numPr>
                <w:ilvl w:val="0"/>
                <w:numId w:val="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Není-li žadatel vlastníkem pozemku nebo stavby a není-li oprávněn ze služebnosti nebo </w:t>
            </w:r>
            <w:proofErr w:type="gramStart"/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z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</w:t>
            </w:r>
            <w:proofErr w:type="gramEnd"/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14:paraId="09571D5A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 navrhovaným stavebním záměrem musí být vyznačen na situačním výkresu dokumentace, nebo projektové dokumentace.</w:t>
            </w:r>
          </w:p>
          <w:p w14:paraId="6E0DB5A6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11480F2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6FBA3" w14:textId="373A172B" w:rsidR="002F5282" w:rsidRPr="00B53327" w:rsidRDefault="00C8639D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05FCD" w14:textId="77777777" w:rsidR="002F5282" w:rsidRPr="00B53327" w:rsidRDefault="002F5282" w:rsidP="006A5CD1">
            <w:pPr>
              <w:numPr>
                <w:ilvl w:val="0"/>
                <w:numId w:val="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protokolu.</w:t>
            </w:r>
          </w:p>
        </w:tc>
      </w:tr>
      <w:tr w:rsidR="002F5282" w:rsidRPr="00B53327" w14:paraId="3FBA758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ABA58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B6DA7" w14:textId="77777777" w:rsidR="002F5282" w:rsidRPr="00B53327" w:rsidRDefault="002F5282" w:rsidP="006A5CD1">
            <w:pPr>
              <w:numPr>
                <w:ilvl w:val="0"/>
                <w:numId w:val="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2F5282" w:rsidRPr="00B53327" w14:paraId="5318906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BE8C0" w14:textId="6676718E" w:rsidR="002F5282" w:rsidRPr="00B53327" w:rsidRDefault="00C8639D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D01BD" w14:textId="77777777" w:rsidR="002F5282" w:rsidRPr="00B53327" w:rsidRDefault="002F5282" w:rsidP="006A5CD1">
            <w:pPr>
              <w:numPr>
                <w:ilvl w:val="0"/>
                <w:numId w:val="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Návrh plánu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kontrolních prohlídek stavby.</w:t>
            </w:r>
          </w:p>
        </w:tc>
      </w:tr>
      <w:tr w:rsidR="002F5282" w:rsidRPr="00B53327" w14:paraId="2500BDD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83945" w14:textId="507E8678" w:rsidR="002F5282" w:rsidRPr="00B53327" w:rsidRDefault="00C8639D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A1050" w14:textId="77777777" w:rsidR="002F5282" w:rsidRPr="00B53327" w:rsidRDefault="002F5282" w:rsidP="006A5CD1">
            <w:pPr>
              <w:numPr>
                <w:ilvl w:val="0"/>
                <w:numId w:val="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Projektová dokumentace podle přílohy č.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12</w:t>
            </w:r>
            <w:r w:rsidRPr="00AF469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</w:t>
            </w:r>
            <w:r w:rsidRPr="000A6A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vyhlášce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č. 49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9/2006 Sb. a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nebo vyhlášky 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2F5282" w:rsidRPr="00B53327" w14:paraId="6731D428" w14:textId="7777777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F5605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3B5CA" w14:textId="77777777" w:rsidR="002F5282" w:rsidRPr="007D0DDE" w:rsidRDefault="002F5282" w:rsidP="006A5CD1">
            <w:pPr>
              <w:numPr>
                <w:ilvl w:val="0"/>
                <w:numId w:val="6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2F5282" w:rsidRPr="00B53327" w14:paraId="477064F2" w14:textId="7777777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DA4F132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BC6163B" w14:textId="77777777" w:rsidR="002F5282" w:rsidRPr="00AF4699" w:rsidRDefault="002F5282" w:rsidP="006A5CD1">
            <w:pPr>
              <w:pStyle w:val="Odstavecseseznamem"/>
              <w:numPr>
                <w:ilvl w:val="0"/>
                <w:numId w:val="4"/>
              </w:numPr>
              <w:tabs>
                <w:tab w:val="left" w:pos="-284"/>
                <w:tab w:val="num" w:pos="317"/>
              </w:tabs>
              <w:spacing w:before="120" w:after="0" w:line="240" w:lineRule="auto"/>
              <w:ind w:left="317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stavba / změna stavby nevyžaduje posouzení jejích vlivů na životní prostředí a vztahuje se na ni zákon č. 100/2001 Sb. nebo § 45h a 45i zákona č. 114/1992 Sb.  </w:t>
            </w:r>
          </w:p>
          <w:p w14:paraId="394FB412" w14:textId="77777777"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14:paraId="41BBD9D3" w14:textId="77777777"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stavba/ její změna, která je podlimitním záměrem, nepodléhá zjišťovacímu řízení, pokud je podle zákona č. 100/2001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14:paraId="5EA051D6" w14:textId="77777777" w:rsidR="002F5282" w:rsidRPr="007D0DDE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2F5282" w:rsidRPr="00B53327" w14:paraId="6D64312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D6876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CE31A8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1FD5AD2" w14:textId="77777777" w:rsidR="002F5282" w:rsidRPr="00B53327" w:rsidRDefault="002F5282" w:rsidP="006A5CD1">
            <w:pPr>
              <w:numPr>
                <w:ilvl w:val="0"/>
                <w:numId w:val="4"/>
              </w:numPr>
              <w:tabs>
                <w:tab w:val="left" w:pos="-284"/>
              </w:tabs>
              <w:spacing w:before="120"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podle části A</w:t>
            </w:r>
          </w:p>
          <w:p w14:paraId="1F920FF8" w14:textId="77777777" w:rsidR="002F5282" w:rsidRPr="00B53327" w:rsidRDefault="002F5282" w:rsidP="002F5282">
            <w:pPr>
              <w:tabs>
                <w:tab w:val="left" w:pos="4536"/>
                <w:tab w:val="left" w:pos="4706"/>
              </w:tabs>
              <w:spacing w:before="120" w:after="120" w:line="240" w:lineRule="auto"/>
              <w:ind w:left="369" w:hanging="9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II. žádosti</w:t>
            </w:r>
          </w:p>
          <w:p w14:paraId="417B634D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VI. žádosti</w:t>
            </w:r>
          </w:p>
          <w:p w14:paraId="359D6261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CE31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X. žádosti</w:t>
            </w:r>
          </w:p>
          <w:p w14:paraId="71D4022B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“.</w:t>
            </w:r>
          </w:p>
        </w:tc>
      </w:tr>
    </w:tbl>
    <w:p w14:paraId="37BE264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2F5282" w:rsidRPr="00B53327" w:rsidSect="006F06C1">
      <w:footerReference w:type="default" r:id="rId10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467FF" w14:textId="77777777" w:rsidR="00081DD9" w:rsidRDefault="00081DD9" w:rsidP="00165DCC">
      <w:pPr>
        <w:spacing w:after="0" w:line="240" w:lineRule="auto"/>
      </w:pPr>
      <w:r>
        <w:separator/>
      </w:r>
    </w:p>
  </w:endnote>
  <w:endnote w:type="continuationSeparator" w:id="0">
    <w:p w14:paraId="5B5731C5" w14:textId="77777777" w:rsidR="00081DD9" w:rsidRDefault="00081DD9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C707" w14:textId="77777777" w:rsidR="003C1BAC" w:rsidRPr="00071878" w:rsidRDefault="00CE31A8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6F06C1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FDA99" w14:textId="77777777" w:rsidR="00081DD9" w:rsidRDefault="00081DD9" w:rsidP="00165DCC">
      <w:pPr>
        <w:spacing w:after="0" w:line="240" w:lineRule="auto"/>
      </w:pPr>
      <w:r>
        <w:separator/>
      </w:r>
    </w:p>
  </w:footnote>
  <w:footnote w:type="continuationSeparator" w:id="0">
    <w:p w14:paraId="3418C075" w14:textId="77777777" w:rsidR="00081DD9" w:rsidRDefault="00081DD9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0088720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953247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925038">
    <w:abstractNumId w:val="1"/>
  </w:num>
  <w:num w:numId="4" w16cid:durableId="1066418760">
    <w:abstractNumId w:val="3"/>
  </w:num>
  <w:num w:numId="5" w16cid:durableId="1955407665">
    <w:abstractNumId w:val="0"/>
  </w:num>
  <w:num w:numId="6" w16cid:durableId="117676717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1DD9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2C7E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1135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5CD1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06C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766C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639D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31A8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0D99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291A1C"/>
  <w15:docId w15:val="{FE4CB732-407B-4A62-BC6C-0EC3B281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2C7E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2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3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766C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6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&#8204;kretariat@&#8205;spsmb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ohata@spsmb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132A-F83B-43C2-9FA5-86F45B44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1741</Words>
  <Characters>10273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Čtvrtečková Kateřina - Energy Benefit Centre a.s.</cp:lastModifiedBy>
  <cp:revision>5</cp:revision>
  <cp:lastPrinted>2017-05-02T07:53:00Z</cp:lastPrinted>
  <dcterms:created xsi:type="dcterms:W3CDTF">2018-05-18T12:08:00Z</dcterms:created>
  <dcterms:modified xsi:type="dcterms:W3CDTF">2022-11-21T20:48:00Z</dcterms:modified>
</cp:coreProperties>
</file>